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-762000</wp:posOffset>
            </wp:positionH>
            <wp:positionV relativeFrom="page">
              <wp:posOffset>-38100</wp:posOffset>
            </wp:positionV>
            <wp:extent cx="7667625" cy="1968500"/>
            <wp:effectExtent l="19050" t="0" r="9525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1968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  <w:r>
        <w:rPr>
          <w:rStyle w:val="Ninguno"/>
          <w:rFonts w:ascii="Verdana" w:hAnsi="Verdana"/>
          <w:i/>
          <w:iCs/>
          <w:color w:val="000000"/>
        </w:rPr>
        <w:t>Martes, 14 de julio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Verdana" w:hAnsi="Verdana"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</w:rPr>
      </w:pPr>
      <w:r>
        <w:rPr>
          <w:sz w:val="36"/>
          <w:szCs w:val="36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</w:pPr>
    </w:p>
    <w:p>
      <w:pPr>
        <w:pStyle w:val="Cuerpo"/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  <w:t>El Ayuntamiento licita la ejecución de las obras de construcción del Centro Cultural Grama de Santiago del Teide</w:t>
      </w:r>
    </w:p>
    <w:p>
      <w:pPr>
        <w:pStyle w:val="Sinespaciado"/>
        <w:jc w:val="both"/>
        <w:rPr>
          <w:rFonts w:ascii="Verdana" w:hAnsi="Verdana"/>
          <w:b/>
          <w:kern w:val="36"/>
        </w:rPr>
      </w:pPr>
    </w:p>
    <w:p>
      <w:pPr>
        <w:pStyle w:val="Sinespaciado"/>
        <w:jc w:val="both"/>
        <w:rPr>
          <w:rStyle w:val="markedcontent"/>
          <w:rFonts w:ascii="Verdana" w:hAnsi="Verdana" w:cs="Arial"/>
          <w:b/>
          <w:sz w:val="28"/>
          <w:szCs w:val="28"/>
        </w:rPr>
      </w:pPr>
      <w:r>
        <w:rPr>
          <w:rFonts w:ascii="Verdana" w:hAnsi="Verdana"/>
          <w:b/>
          <w:kern w:val="36"/>
          <w:sz w:val="28"/>
          <w:szCs w:val="28"/>
        </w:rPr>
        <w:t xml:space="preserve">Dicho proyecto que plantea la demolición del actual centro cultural y la construcción de una nueva edificación </w:t>
      </w:r>
      <w:r>
        <w:rPr>
          <w:rStyle w:val="markedcontent"/>
          <w:rFonts w:ascii="Verdana" w:hAnsi="Verdana" w:cs="Arial"/>
          <w:b/>
          <w:sz w:val="28"/>
          <w:szCs w:val="28"/>
        </w:rPr>
        <w:t>se ha adjudicado a la empresa CITANIAS OBRAS Y SERVICIOS</w:t>
      </w:r>
      <w:r>
        <w:rPr>
          <w:rFonts w:ascii="Verdana" w:hAnsi="Verdana"/>
          <w:b/>
          <w:sz w:val="28"/>
          <w:szCs w:val="28"/>
        </w:rPr>
        <w:br/>
      </w:r>
      <w:r>
        <w:rPr>
          <w:rStyle w:val="markedcontent"/>
          <w:rFonts w:ascii="Verdana" w:hAnsi="Verdana" w:cs="Arial"/>
          <w:b/>
          <w:sz w:val="28"/>
          <w:szCs w:val="28"/>
        </w:rPr>
        <w:t>SLU</w:t>
      </w:r>
    </w:p>
    <w:p>
      <w:pPr>
        <w:pStyle w:val="Sinespaciado"/>
        <w:jc w:val="both"/>
        <w:rPr>
          <w:rStyle w:val="markedcontent"/>
          <w:rFonts w:ascii="Arial" w:hAnsi="Arial" w:cs="Arial"/>
          <w:sz w:val="23"/>
          <w:szCs w:val="23"/>
        </w:rPr>
      </w:pPr>
    </w:p>
    <w:p>
      <w:pPr>
        <w:pStyle w:val="Sinespaciado"/>
        <w:jc w:val="both"/>
        <w:rPr>
          <w:rFonts w:ascii="Verdana" w:hAnsi="Verdana"/>
          <w:b/>
          <w:sz w:val="28"/>
          <w:szCs w:val="28"/>
          <w:lang w:val="es-ES_tradnl"/>
        </w:rPr>
      </w:pPr>
    </w:p>
    <w:p>
      <w:pPr>
        <w:pStyle w:val="Cuerpo"/>
        <w:shd w:val="clear" w:color="auto" w:fill="FFFFFF"/>
        <w:spacing w:after="240"/>
        <w:jc w:val="both"/>
        <w:rPr>
          <w:rFonts w:ascii="Verdana" w:hAnsi="Verdana"/>
          <w:sz w:val="28"/>
          <w:szCs w:val="28"/>
          <w:lang w:val="es-ES_tradnl"/>
        </w:rPr>
      </w:pPr>
      <w:r>
        <w:rPr>
          <w:rFonts w:ascii="Verdana" w:hAnsi="Verdana"/>
          <w:sz w:val="28"/>
          <w:szCs w:val="28"/>
          <w:lang w:val="es-ES_tradnl"/>
        </w:rPr>
        <w:t>El Ayuntamiento de Santiago del Teide ha adjudicado a la empresa CITANIA OBRAS Y SERVICIOS SLU la ejecución de las obras de construcción del Centro Cultural Grama de Santiago del Teide que contarán con un plazo de actuación de 15 meses.</w:t>
      </w:r>
    </w:p>
    <w:p>
      <w:pPr>
        <w:pStyle w:val="Cuerpo"/>
        <w:jc w:val="both"/>
        <w:rPr>
          <w:rFonts w:ascii="Verdana" w:hAnsi="Verdana"/>
          <w:b/>
          <w:bCs/>
          <w:color w:val="auto"/>
          <w:sz w:val="28"/>
          <w:szCs w:val="28"/>
        </w:rPr>
      </w:pPr>
      <w:r>
        <w:rPr>
          <w:rFonts w:ascii="Verdana" w:hAnsi="Verdana"/>
          <w:sz w:val="28"/>
          <w:szCs w:val="28"/>
          <w:lang w:val="es-ES_tradnl"/>
        </w:rPr>
        <w:t xml:space="preserve">Se trata de una obra que contará con </w:t>
      </w:r>
      <w:r>
        <w:rPr>
          <w:rFonts w:ascii="Verdana" w:hAnsi="Verdana"/>
          <w:bCs/>
          <w:color w:val="auto"/>
          <w:kern w:val="36"/>
          <w:sz w:val="28"/>
          <w:szCs w:val="28"/>
        </w:rPr>
        <w:t>un presupuesto</w:t>
      </w:r>
      <w:r>
        <w:rPr>
          <w:rFonts w:ascii="Verdana" w:hAnsi="Verdana"/>
          <w:color w:val="auto"/>
          <w:sz w:val="28"/>
          <w:szCs w:val="28"/>
        </w:rPr>
        <w:t xml:space="preserve"> base de licitación, incluido IGIC, de </w:t>
      </w:r>
      <w:r>
        <w:rPr>
          <w:rStyle w:val="markedcontent"/>
          <w:rFonts w:ascii="Verdana" w:hAnsi="Verdana" w:cs="Arial"/>
          <w:sz w:val="28"/>
          <w:szCs w:val="28"/>
        </w:rPr>
        <w:t>1.700.196,84€</w:t>
      </w:r>
      <w:r>
        <w:rPr>
          <w:rStyle w:val="markedcontent"/>
          <w:rFonts w:ascii="Verdana" w:hAnsi="Verdana" w:cs="Arial"/>
          <w:b/>
          <w:sz w:val="28"/>
          <w:szCs w:val="28"/>
        </w:rPr>
        <w:t xml:space="preserve"> </w:t>
      </w:r>
      <w:r>
        <w:rPr>
          <w:rFonts w:ascii="Verdana" w:hAnsi="Verdana"/>
          <w:bCs/>
          <w:color w:val="auto"/>
          <w:sz w:val="28"/>
          <w:szCs w:val="28"/>
        </w:rPr>
        <w:t>de los que la Consejería de Cultura del Cabildo aporta un 90% a través de una subvención directa mientras que el 10% restante es una aportación municipal.</w:t>
      </w:r>
    </w:p>
    <w:p>
      <w:pPr>
        <w:pStyle w:val="xmsonormal"/>
        <w:autoSpaceDE w:val="0"/>
        <w:autoSpaceDN w:val="0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El actual centro cultural cuenta con unas instalaciones que además de insuficientes han quedado obsoletas, siendo necesaria su renovación y adecuación a las necesidades de una población que demanda no solo nuevos espacios y dotaciones sino que también un grado de modernidad y actualidad de las mismas. Es por ello, que para la ejecución de la reforma y ampliación propuesta se plantea la </w:t>
      </w:r>
      <w:r>
        <w:rPr>
          <w:rFonts w:ascii="Verdana" w:hAnsi="Verdana" w:cs="Arial"/>
          <w:sz w:val="28"/>
          <w:szCs w:val="28"/>
        </w:rPr>
        <w:lastRenderedPageBreak/>
        <w:t>construcción de una nueva edificación, objeto de este proyecto, ocupando tanto el espacio del centro cultural actual como el jardín posterior.</w:t>
      </w:r>
    </w:p>
    <w:p>
      <w:pPr>
        <w:pStyle w:val="xmsonormal"/>
        <w:autoSpaceDE w:val="0"/>
        <w:autoSpaceDN w:val="0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La futura actuación se distribuirá de la siguiente manera: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En planta baja</w:t>
      </w:r>
      <w:r>
        <w:rPr>
          <w:rFonts w:ascii="Verdana" w:hAnsi="Verdana" w:cs="Arial"/>
          <w:sz w:val="28"/>
          <w:szCs w:val="28"/>
        </w:rPr>
        <w:t>: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Acceso: vestíbulo / atrio.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Salón de actos (sala, escenario, almacén).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Acceso a escenario y camerino.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En planta alta</w:t>
      </w:r>
      <w:r>
        <w:rPr>
          <w:rFonts w:ascii="Verdana" w:hAnsi="Verdana" w:cs="Arial"/>
          <w:sz w:val="28"/>
          <w:szCs w:val="28"/>
        </w:rPr>
        <w:t>: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Emisora de Radio.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Biblioteca.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Sala de usos múltiples (aula de informática).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Aseos: femenino y masculino, ambos adaptados.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Espacio de descanso comunicado con la terraza.</w:t>
      </w:r>
    </w:p>
    <w:p>
      <w:pPr>
        <w:pStyle w:val="xmsonormal"/>
        <w:autoSpaceDE w:val="0"/>
        <w:autoSpaceDN w:val="0"/>
        <w:rPr>
          <w:rFonts w:ascii="Verdana" w:hAnsi="Verdana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En planta bajo rasante: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Salas de usos múltiples (una de ellas insonorizada).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Aseos generales: femenino, masculino y adaptado.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*C</w:t>
      </w:r>
      <w:r>
        <w:rPr>
          <w:rFonts w:ascii="Verdana" w:hAnsi="Verdana" w:cs="Arial"/>
          <w:sz w:val="28"/>
          <w:szCs w:val="28"/>
        </w:rPr>
        <w:t>amerino (con entrada independiente).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Oficina.</w:t>
      </w:r>
    </w:p>
    <w:p>
      <w:pPr>
        <w:pStyle w:val="xmsonormal"/>
        <w:autoSpaceDE w:val="0"/>
        <w:autoSpaceDN w:val="0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Cuarto de instalaciones bajo escalera.</w:t>
      </w:r>
    </w:p>
    <w:p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</w:rPr>
      </w:pPr>
    </w:p>
    <w:sectPr>
      <w:headerReference w:type="default" r:id="rId7"/>
      <w:footerReference w:type="default" r:id="rId8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Textoindependiente2">
    <w:name w:val="Body Text 2"/>
    <w:basedOn w:val="Normal"/>
    <w:link w:val="Textoindependiente2Car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Verdana" w:eastAsia="Times New Roman" w:hAnsi="Verdana"/>
      <w:bdr w:val="none" w:sz="0" w:space="0" w:color="auto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eastAsia="Times New Roman" w:hAnsi="Verdana"/>
      <w:sz w:val="24"/>
      <w:szCs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customStyle="1" w:styleId="xmsonormal">
    <w:name w:val="x_msonormal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styleId="Sinespaciado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markedcontent">
    <w:name w:val="markedcontent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2018-11-20T09:41:00Z</cp:lastPrinted>
  <dcterms:created xsi:type="dcterms:W3CDTF">2022-06-14T10:06:00Z</dcterms:created>
  <dcterms:modified xsi:type="dcterms:W3CDTF">2022-06-14T10:06:00Z</dcterms:modified>
</cp:coreProperties>
</file>